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C0EF" w14:textId="2E07C1E1" w:rsidR="00EC4609" w:rsidRPr="00FA2BC4" w:rsidRDefault="00EC4609" w:rsidP="00EC4609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A2BC4">
        <w:rPr>
          <w:rFonts w:ascii="Times New Roman" w:hAnsi="Times New Roman" w:cs="Times New Roman"/>
          <w:color w:val="FF0000"/>
          <w:sz w:val="44"/>
          <w:szCs w:val="44"/>
          <w:highlight w:val="yellow"/>
          <w:lang w:val="kk-KZ"/>
        </w:rPr>
        <w:t>7   Дәріс -</w:t>
      </w:r>
      <w:bookmarkStart w:id="0" w:name="_Hlk122195023"/>
      <w:r w:rsidR="00FA2BC4" w:rsidRPr="00FA2BC4">
        <w:rPr>
          <w:bCs/>
          <w:color w:val="FF0000"/>
          <w:sz w:val="44"/>
          <w:szCs w:val="44"/>
          <w:lang w:val="kk-KZ"/>
        </w:rPr>
        <w:t xml:space="preserve"> </w:t>
      </w:r>
      <w:r w:rsidR="00FA2BC4" w:rsidRPr="00FA2BC4">
        <w:rPr>
          <w:bCs/>
          <w:color w:val="FF0000"/>
          <w:sz w:val="44"/>
          <w:szCs w:val="44"/>
          <w:highlight w:val="green"/>
          <w:lang w:val="kk-KZ"/>
        </w:rPr>
        <w:t>Кәсіпорындардың төлем қабілетсіздігін мемлекеттік реттеу</w:t>
      </w:r>
      <w:bookmarkEnd w:id="0"/>
    </w:p>
    <w:p w14:paraId="114A4C05" w14:textId="77777777" w:rsidR="00EC4609" w:rsidRPr="00FA2BC4" w:rsidRDefault="00EC4609" w:rsidP="00EC4609">
      <w:pPr>
        <w:spacing w:after="0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</w:p>
    <w:p w14:paraId="6A532253" w14:textId="77777777" w:rsidR="00EC4609" w:rsidRPr="00FA2BC4" w:rsidRDefault="00EC4609" w:rsidP="00EC4609">
      <w:pPr>
        <w:spacing w:after="0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  <w:r w:rsidRPr="00FA2BC4">
        <w:rPr>
          <w:rFonts w:ascii="Times New Roman" w:hAnsi="Times New Roman" w:cs="Times New Roman"/>
          <w:b/>
          <w:bCs/>
          <w:color w:val="FF0000"/>
          <w:sz w:val="44"/>
          <w:szCs w:val="44"/>
          <w:highlight w:val="cyan"/>
          <w:lang w:val="kk-KZ"/>
        </w:rPr>
        <w:t>Сұрақтар:</w:t>
      </w:r>
    </w:p>
    <w:p w14:paraId="1258AC93" w14:textId="3CED5658" w:rsidR="00EC4609" w:rsidRPr="00FA2BC4" w:rsidRDefault="00EC4609" w:rsidP="00EC4609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A2BC4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1.1 </w:t>
      </w:r>
      <w:bookmarkStart w:id="1" w:name="_Hlk122201237"/>
      <w:r w:rsidR="00FA2BC4" w:rsidRPr="00FA2BC4">
        <w:rPr>
          <w:bCs/>
          <w:color w:val="FF0000"/>
          <w:sz w:val="44"/>
          <w:szCs w:val="44"/>
          <w:lang w:val="kk-KZ"/>
        </w:rPr>
        <w:t>Кәсіпорындардың төлем қабілетсіздігін мемлекеттік реттеу</w:t>
      </w:r>
      <w:bookmarkEnd w:id="1"/>
    </w:p>
    <w:p w14:paraId="6EE13A19" w14:textId="343A22D7" w:rsidR="00EC4609" w:rsidRPr="00FA2BC4" w:rsidRDefault="00EC4609" w:rsidP="00EC4609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A2BC4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1.2 </w:t>
      </w:r>
      <w:r w:rsidR="00FA2BC4" w:rsidRPr="00FA2BC4">
        <w:rPr>
          <w:bCs/>
          <w:color w:val="FF0000"/>
          <w:sz w:val="44"/>
          <w:szCs w:val="44"/>
          <w:lang w:val="kk-KZ"/>
        </w:rPr>
        <w:t>Төлем қабілетсіздігін мемлекеттік реттеудің ерекшеліктері</w:t>
      </w:r>
    </w:p>
    <w:p w14:paraId="517EC1D9" w14:textId="77777777" w:rsidR="00EC4609" w:rsidRPr="00FA2BC4" w:rsidRDefault="00EC4609" w:rsidP="00EC460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FA2BC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</w:p>
    <w:p w14:paraId="06DF89E9" w14:textId="2824C4A4" w:rsidR="00EC4609" w:rsidRPr="00FA2BC4" w:rsidRDefault="00EC4609" w:rsidP="00EC460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A2BC4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Мақсаты -</w:t>
      </w:r>
      <w:r w:rsidRPr="00FA2BC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A2BC4" w:rsidRPr="00FA2BC4">
        <w:rPr>
          <w:rFonts w:ascii="Times New Roman" w:hAnsi="Times New Roman" w:cs="Times New Roman"/>
          <w:color w:val="0070C0"/>
          <w:sz w:val="28"/>
          <w:szCs w:val="28"/>
          <w:lang w:val="kk-KZ"/>
        </w:rPr>
        <w:t>студенттерге</w:t>
      </w:r>
      <w:r w:rsidRPr="00FA2BC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FA2BC4" w:rsidRPr="00FA2BC4">
        <w:rPr>
          <w:bCs/>
          <w:color w:val="0070C0"/>
          <w:sz w:val="28"/>
          <w:szCs w:val="28"/>
          <w:lang w:val="kk-KZ"/>
        </w:rPr>
        <w:t>Кәсіпорындардың төлем қабілетсіздігін мемлекеттік реттеуді жан-жақты кешенді</w:t>
      </w:r>
      <w:r w:rsidRPr="00FA2BC4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</w:t>
      </w:r>
      <w:r w:rsidRPr="00FA2BC4">
        <w:rPr>
          <w:rFonts w:ascii="Times New Roman" w:hAnsi="Times New Roman" w:cs="Times New Roman"/>
          <w:color w:val="0070C0"/>
          <w:sz w:val="28"/>
          <w:szCs w:val="28"/>
          <w:highlight w:val="cyan"/>
          <w:lang w:val="kk-KZ"/>
        </w:rPr>
        <w:t>түсіндіру</w:t>
      </w:r>
    </w:p>
    <w:p w14:paraId="2766F3E7" w14:textId="6C5EFF0F" w:rsidR="00EF6081" w:rsidRPr="00FA2BC4" w:rsidRDefault="00EF6081">
      <w:pPr>
        <w:rPr>
          <w:lang w:val="kk-KZ"/>
        </w:rPr>
      </w:pPr>
    </w:p>
    <w:p w14:paraId="759E80F8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4918">
        <w:rPr>
          <w:rFonts w:ascii="Times New Roman" w:eastAsia="Times New Roman" w:hAnsi="Times New Roman" w:cs="Times New Roman"/>
          <w:color w:val="303030"/>
          <w:sz w:val="36"/>
          <w:szCs w:val="36"/>
          <w:lang w:val="kk-KZ" w:eastAsia="ru-RU"/>
        </w:rPr>
        <w:t> 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заңнама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төлемсіздік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дағдарысын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еңсеру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ұйымдардың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мерзімі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өткен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қарыздарының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одан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әрі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өсуін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осы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процестерге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байланысты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жағымсыз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әлеуметтік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салдардың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алдын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алу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мақсатында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қабілетсіз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борышкерлерге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рәсімдерін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қолдануға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мүмкіндік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беретін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сондай-ақ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мемлекеттік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қызметті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құқықтық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реттеуді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айқындайтын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құрал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болып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табылады</w:t>
      </w:r>
      <w:proofErr w:type="spellEnd"/>
      <w:proofErr w:type="gram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. ,</w:t>
      </w:r>
      <w:proofErr w:type="gram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соның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ішінде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заңды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тұлғалардың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жұмыс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істеуі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таратылуы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сияқты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процестер</w:t>
      </w:r>
      <w:proofErr w:type="spellEnd"/>
      <w:r w:rsidRPr="005113A0">
        <w:rPr>
          <w:rFonts w:ascii="Times New Roman" w:eastAsia="Times New Roman" w:hAnsi="Times New Roman" w:cs="Times New Roman"/>
          <w:color w:val="303030"/>
          <w:sz w:val="36"/>
          <w:szCs w:val="36"/>
          <w:lang w:eastAsia="ru-RU"/>
        </w:rPr>
        <w:t>.</w:t>
      </w:r>
    </w:p>
    <w:p w14:paraId="5CC696F7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ұғымы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қазіргі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уақытта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қоғамда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жағымсыз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бірлестіктерді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тудырады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өйткені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бизнесті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компанияны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ұйымды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жоюды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немесе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болмағанда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түбегейлі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қайта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құруды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білдіреді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бұл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мүдделі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тараптар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белгісіздік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тудырады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99A58B9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Расында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банкроттықтың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қоғамымызда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алатын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орны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ерекше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14A86A0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31B84A9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Кәсіпкерлік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бұл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тек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табу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мүмкіндігін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ғана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емес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сонымен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қатысушыларына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қарызды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төлемеу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тәуекелін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тудыратын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қызмет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түрі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қабілетсіз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бір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жағынан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талаптарын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қанағаттандыруды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кешіктірсе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екінші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жағынан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өзіне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үшінші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тұлғаларға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тұлғаның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құрылтайшылары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қатысушылары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жағымсыз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салдарлардың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болу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мүмкіндігін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тудырады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қарыздардың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көбеюі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тоқтатылуы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қаржылық-шаруашылық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қызмет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мүлікті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басқарудан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шығару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осы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мүлікті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сату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т.б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1BD2DBF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Қаржы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министрлігінің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Дәрменсіз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борышкерлермен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жұмыс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жөніндегі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комитеті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өз</w:t>
      </w:r>
      <w:proofErr w:type="spellEnd"/>
      <w:proofErr w:type="gram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құзыреті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шегінде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рәсімдерінің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жүргізілуін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бақылау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саласында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банктерді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сақтандыруды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қоспағанда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бақылау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функцияларын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қайта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сақтандыру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ұйымдар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жинақтаушы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зейнетақы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қорлары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14:paraId="4190D6DF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саласындағы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уәкiлеттi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орган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ретiнде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Комитеттiң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мақсаттары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мiндеттерi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басқарушылардың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массасына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алынған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мүлiктi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қайтаруға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несие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берушiлердiң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несиелерiн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барынша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өтеуге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бағытталған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тиiмдi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жұмысын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ұйымдастыруды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қамтамасыз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болып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қою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қасақана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жалған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белгілерін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анықтау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жосықсыз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кәсіпкерлердің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банкроттықты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міндеттемелерден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жалтару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ретінде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пайдалануына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бермеу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т.б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C9004B9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мүдделерін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қамтамасыз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қатысуымен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шешімдер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қабылдау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комитеті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құрылады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C1213A2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комитетіне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оңалтушыдан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немесе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басқарушыдан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борышкердің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қаржылық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жағдайы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барысы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ақпарат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беруді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банкроттыққа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шағымдану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сияқты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ауқымды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бақылау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өкілеттіктерін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уәкiлеттi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орган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немесе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сот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iс-әрекеттерiн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оларды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мiндеттерiнен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шеттету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уәкiлеттi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өтiнiш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жасау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шешiм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қабылдау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ұсынған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массаны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жоспарын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бекiту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рәсiмiн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жүргiзудiң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баптары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шығыстарының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сметасын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бекiту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рәсімдері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C881362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Кәсіпорындардың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қабілетсіздігіне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қатысты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айта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кететін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жайт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рәсімдерін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қолдану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міндетті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түрде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тұлғаны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таратуды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яғни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қарыздарын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өтеу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мақсатында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мүлкін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сатуды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білдірмейді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B5C4EDF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Қазақстан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заңнамасында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кәсіпорынның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қабілеттілігін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қалпына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келтірудің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мұндай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шарасы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ретінде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қарастырылған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7F4AAAA8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Қазақстан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Заңының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43</w:t>
      </w:r>
      <w:proofErr w:type="gram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-бабына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сәйкес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қабілеттілігін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қалпына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келтіру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мүмкін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болса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дәрменсіз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өзіне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қатысты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қолдану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өтінішхат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банкрот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тану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сотқа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жүгінгенге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уәкілетті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немесе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үшінші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тұлғалар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банкроттық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қозғамас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бұрын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осындай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өтінішпен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жүгіне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6E81F394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A6A5B0C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2D338C97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процедурасы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кәсіпорынның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қабілеттілігін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қалпына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келтіру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процедурасы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болып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мысалы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кәсіпқой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емес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салдарынан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төлем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қабілетсіздігі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қалыптасқан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кәсіпорынды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құтқаруға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бағытталған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Бұл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дәрменсіз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борышкердің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жойылуын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болдырмау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талаптарын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қанағаттандыру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үшін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жақсы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балама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болып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DA53D4C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процедурасын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енгізгеннен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кейін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келесі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салдарлар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пайда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14:paraId="372D482E" w14:textId="77777777" w:rsidR="00DF4918" w:rsidRPr="005113A0" w:rsidRDefault="00DF4918" w:rsidP="00DF4918">
      <w:pPr>
        <w:pStyle w:val="a4"/>
        <w:numPr>
          <w:ilvl w:val="0"/>
          <w:numId w:val="3"/>
        </w:numPr>
        <w:shd w:val="clear" w:color="auto" w:fill="FFFFFF"/>
        <w:spacing w:after="432" w:line="336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қатысты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рәсiмiн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кезеңiне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тағайындалады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тұлғаның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органдарының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мүлкi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мен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iсiн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жөнiндегi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өкiлеттiктерi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берiледi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жоспарға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сәйкес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шаралар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қабылдауға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құқылы</w:t>
      </w:r>
      <w:proofErr w:type="spellEnd"/>
      <w:r w:rsidRPr="005113A0">
        <w:rPr>
          <w:sz w:val="36"/>
          <w:szCs w:val="36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басқарушы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мақсатына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қол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жеткізуге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бағытталған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жоспарына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сәйкес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іс-әрекеттер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жасауға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құқылы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қызметкерлерді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жұмыстан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босату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ішкі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қайта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ұйымдастыруды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жүргізу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ішкі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бөлімшелерді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тарату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және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басқа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шараларды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қолдану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14:paraId="5F36CFB2" w14:textId="77777777" w:rsidR="00DF4918" w:rsidRPr="005113A0" w:rsidRDefault="00DF4918" w:rsidP="00DF4918">
      <w:pPr>
        <w:pStyle w:val="a4"/>
        <w:shd w:val="clear" w:color="auto" w:fill="FFFFFF"/>
        <w:spacing w:after="432" w:line="336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жоспарында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көзделген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мүлікті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активтерді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сату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сауда-саттық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арқылы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54CAC857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2.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жүзеге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асыру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кезеңінде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дәрменсіз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борышкердің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кредиторларының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талаптары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Заңда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белгіленген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тәртіппен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қанағаттандырылады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27481EF" w14:textId="77777777" w:rsidR="00DF4918" w:rsidRPr="005113A0" w:rsidRDefault="00DF4918" w:rsidP="00DF4918">
      <w:pPr>
        <w:shd w:val="clear" w:color="auto" w:fill="FFFFFF"/>
        <w:spacing w:after="432" w:line="336" w:lineRule="atLeast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 xml:space="preserve">3.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Оңалту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рәсімі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енгізілген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кезден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бастап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борышкер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берешегінің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барлық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түрлері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бойынша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тұрақсыздық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айыбын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айыппұлды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өсімпұлды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),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сондай-ақ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алынған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қарыздар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бойынша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сыйақыны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есептеу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тоқтатылады</w:t>
      </w:r>
      <w:proofErr w:type="spellEnd"/>
      <w:r w:rsidRPr="005113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497957B1" w14:textId="77777777" w:rsidR="003E317D" w:rsidRPr="00B6511C" w:rsidRDefault="003E317D" w:rsidP="003E31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A2BC4">
        <w:rPr>
          <w:lang w:val="kk-KZ"/>
        </w:rPr>
        <w:tab/>
      </w:r>
      <w:r w:rsidRPr="00B651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4F25EE8D" w14:textId="77777777" w:rsidR="003E317D" w:rsidRPr="00B6511C" w:rsidRDefault="003E317D" w:rsidP="003E317D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E317D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2" w:name="_Hlk92104819"/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D3D7B79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3AB6D282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B6511C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12B6A151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lastRenderedPageBreak/>
        <w:t>4.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3575CF9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99666F1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29F80504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2AE53FA6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37C78AF0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7D29E589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4B57BC7E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FE71432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5EFECDFB" w14:textId="77777777" w:rsidR="003E317D" w:rsidRPr="00B6511C" w:rsidRDefault="003E317D" w:rsidP="003E317D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7030EDEC" w14:textId="77777777" w:rsidR="003E317D" w:rsidRPr="00B6511C" w:rsidRDefault="003E317D" w:rsidP="003E317D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20246B7A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03BDACC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034595C9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1F8FF30C" w14:textId="77777777" w:rsidR="003E317D" w:rsidRPr="00B6511C" w:rsidRDefault="003E317D" w:rsidP="003E317D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706BE196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5BA1A3F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7F8DCC4F" w14:textId="77777777" w:rsidR="003E317D" w:rsidRPr="00B6511C" w:rsidRDefault="003E317D" w:rsidP="003E317D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DE3E26A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2A71F61E" w14:textId="77777777" w:rsidR="003E317D" w:rsidRPr="00B6511C" w:rsidRDefault="003E317D" w:rsidP="003E317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70FBAF3E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27ECF45" w14:textId="77777777" w:rsidR="003E317D" w:rsidRPr="00B6511C" w:rsidRDefault="003E317D" w:rsidP="003E317D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55E2335A" w14:textId="77777777" w:rsidR="003E317D" w:rsidRPr="00B6511C" w:rsidRDefault="003E317D" w:rsidP="003E31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61D8E0C2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583353E2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4425E409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CAA0C6D" w14:textId="77777777" w:rsidR="003E317D" w:rsidRPr="00B6511C" w:rsidRDefault="003E317D" w:rsidP="003E317D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22ABA5AA" w14:textId="77777777" w:rsidR="003E317D" w:rsidRPr="00B6511C" w:rsidRDefault="003E317D" w:rsidP="003E317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DFF2C2C" w14:textId="77777777" w:rsidR="003E317D" w:rsidRPr="00B6511C" w:rsidRDefault="003E317D" w:rsidP="003E317D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14E5D6A" w14:textId="77777777" w:rsidR="003E317D" w:rsidRPr="00B6511C" w:rsidRDefault="003E317D" w:rsidP="003E317D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66285A6" w14:textId="77777777" w:rsidR="003E317D" w:rsidRPr="00B6511C" w:rsidRDefault="003E317D" w:rsidP="003E317D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2CADF87D" w14:textId="77777777" w:rsidR="003E317D" w:rsidRPr="00B6511C" w:rsidRDefault="003E317D" w:rsidP="003E317D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229C51" w14:textId="77777777" w:rsidR="003E317D" w:rsidRPr="00B6511C" w:rsidRDefault="003E317D" w:rsidP="003E317D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FD39F27" w14:textId="77777777" w:rsidR="003E317D" w:rsidRPr="00B6511C" w:rsidRDefault="003E317D" w:rsidP="003E317D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648D58D5" w14:textId="77777777" w:rsidR="003E317D" w:rsidRPr="00B6511C" w:rsidRDefault="003E317D" w:rsidP="003E317D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1D95D007" w14:textId="77777777" w:rsidR="003E317D" w:rsidRPr="00B6511C" w:rsidRDefault="003E317D" w:rsidP="003E3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175A5E8F" w14:textId="77777777" w:rsidR="003E317D" w:rsidRPr="00B6511C" w:rsidRDefault="003E317D" w:rsidP="003E3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0EA4867" w14:textId="77777777" w:rsidR="003E317D" w:rsidRPr="00B6511C" w:rsidRDefault="003E317D" w:rsidP="003E31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B6511C">
        <w:rPr>
          <w:rFonts w:ascii="Times New Roman" w:hAnsi="Times New Roman" w:cs="Times New Roman"/>
          <w:sz w:val="24"/>
          <w:szCs w:val="24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36E85097" w14:textId="77777777" w:rsidR="003E317D" w:rsidRPr="00B6511C" w:rsidRDefault="003E317D" w:rsidP="003E31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09687B0A" w14:textId="77777777" w:rsidR="003E317D" w:rsidRPr="00B6511C" w:rsidRDefault="003E317D" w:rsidP="003E317D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B651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bookmarkEnd w:id="2"/>
    <w:p w14:paraId="670859C7" w14:textId="0844E6D5" w:rsidR="003E317D" w:rsidRPr="003E317D" w:rsidRDefault="003E317D" w:rsidP="003E317D">
      <w:pPr>
        <w:tabs>
          <w:tab w:val="left" w:pos="3480"/>
        </w:tabs>
        <w:rPr>
          <w:lang w:val="kk-KZ"/>
        </w:rPr>
      </w:pPr>
    </w:p>
    <w:sectPr w:rsidR="003E317D" w:rsidRPr="003E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D50"/>
    <w:multiLevelType w:val="hybridMultilevel"/>
    <w:tmpl w:val="E3E42B1E"/>
    <w:lvl w:ilvl="0" w:tplc="77242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48546576">
    <w:abstractNumId w:val="2"/>
  </w:num>
  <w:num w:numId="2" w16cid:durableId="1292249758">
    <w:abstractNumId w:val="1"/>
  </w:num>
  <w:num w:numId="3" w16cid:durableId="9001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7"/>
    <w:rsid w:val="003E317D"/>
    <w:rsid w:val="00A74487"/>
    <w:rsid w:val="00DF4918"/>
    <w:rsid w:val="00EC4609"/>
    <w:rsid w:val="00EF6081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D7CB"/>
  <w15:chartTrackingRefBased/>
  <w15:docId w15:val="{D799F987-63E4-465A-872C-C6E7A16C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09"/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3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E317D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3E317D"/>
    <w:pPr>
      <w:spacing w:line="256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3E317D"/>
  </w:style>
  <w:style w:type="character" w:styleId="a5">
    <w:name w:val="Strong"/>
    <w:basedOn w:val="a0"/>
    <w:uiPriority w:val="22"/>
    <w:qFormat/>
    <w:rsid w:val="003E3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2022-12-15T15:19:00Z</dcterms:created>
  <dcterms:modified xsi:type="dcterms:W3CDTF">2022-12-25T04:00:00Z</dcterms:modified>
</cp:coreProperties>
</file>